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711" w:rsidRPr="00994594" w:rsidRDefault="00B9496F" w:rsidP="00B9496F">
      <w:pPr>
        <w:ind w:left="2160" w:firstLine="720"/>
        <w:rPr>
          <w:rFonts w:cs="Aharoni"/>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994594">
        <w:rPr>
          <w:rFonts w:cs="Aharoni"/>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Course Outline Information</w:t>
      </w:r>
    </w:p>
    <w:p w:rsidR="00B9496F" w:rsidRDefault="00B9496F" w:rsidP="00B9496F">
      <w:r w:rsidRPr="00B9496F">
        <w:rPr>
          <w:b/>
        </w:rPr>
        <w:t>DATE:</w:t>
      </w:r>
      <w:r>
        <w:t xml:space="preserve"> </w:t>
      </w:r>
      <w:r>
        <w:tab/>
      </w:r>
      <w:r>
        <w:tab/>
      </w:r>
      <w:r>
        <w:tab/>
        <w:t>Sept. 3</w:t>
      </w:r>
      <w:r w:rsidRPr="00B9496F">
        <w:rPr>
          <w:vertAlign w:val="superscript"/>
        </w:rPr>
        <w:t>rd</w:t>
      </w:r>
      <w:r>
        <w:t xml:space="preserve"> 2011</w:t>
      </w:r>
    </w:p>
    <w:p w:rsidR="00B9496F" w:rsidRDefault="00B9496F" w:rsidP="00B9496F">
      <w:r w:rsidRPr="00B9496F">
        <w:rPr>
          <w:b/>
        </w:rPr>
        <w:t>SECONDARY SCHOOL:</w:t>
      </w:r>
      <w:r>
        <w:tab/>
        <w:t>St. Patrick S.S</w:t>
      </w:r>
    </w:p>
    <w:p w:rsidR="00B9496F" w:rsidRDefault="00B9496F" w:rsidP="00B9496F">
      <w:r w:rsidRPr="00B9496F">
        <w:rPr>
          <w:b/>
        </w:rPr>
        <w:t>TEACHER:</w:t>
      </w:r>
      <w:r>
        <w:tab/>
      </w:r>
      <w:r>
        <w:tab/>
        <w:t>Mr McCormack</w:t>
      </w:r>
    </w:p>
    <w:p w:rsidR="00B9496F" w:rsidRDefault="00B9496F" w:rsidP="00B9496F">
      <w:r w:rsidRPr="00B9496F">
        <w:rPr>
          <w:b/>
        </w:rPr>
        <w:t>DEPARTMENT:</w:t>
      </w:r>
      <w:r>
        <w:tab/>
      </w:r>
      <w:r>
        <w:tab/>
        <w:t>Science</w:t>
      </w:r>
    </w:p>
    <w:tbl>
      <w:tblPr>
        <w:tblStyle w:val="TableGrid"/>
        <w:tblW w:w="0" w:type="auto"/>
        <w:tblLook w:val="04A0" w:firstRow="1" w:lastRow="0" w:firstColumn="1" w:lastColumn="0" w:noHBand="0" w:noVBand="1"/>
      </w:tblPr>
      <w:tblGrid>
        <w:gridCol w:w="1534"/>
        <w:gridCol w:w="1536"/>
        <w:gridCol w:w="3055"/>
        <w:gridCol w:w="1580"/>
        <w:gridCol w:w="1537"/>
      </w:tblGrid>
      <w:tr w:rsidR="00B9496F" w:rsidTr="00B9496F">
        <w:tc>
          <w:tcPr>
            <w:tcW w:w="1540" w:type="dxa"/>
          </w:tcPr>
          <w:p w:rsidR="00B9496F" w:rsidRPr="00B9496F" w:rsidRDefault="00B9496F" w:rsidP="00B9496F">
            <w:pPr>
              <w:rPr>
                <w:b/>
              </w:rPr>
            </w:pPr>
            <w:r w:rsidRPr="00B9496F">
              <w:rPr>
                <w:b/>
              </w:rPr>
              <w:t>Course Title</w:t>
            </w:r>
          </w:p>
        </w:tc>
        <w:tc>
          <w:tcPr>
            <w:tcW w:w="1540" w:type="dxa"/>
          </w:tcPr>
          <w:p w:rsidR="00B9496F" w:rsidRDefault="00B9496F" w:rsidP="00B9496F">
            <w:r>
              <w:t>Gr. 9 Applied Science</w:t>
            </w:r>
          </w:p>
        </w:tc>
        <w:tc>
          <w:tcPr>
            <w:tcW w:w="3080" w:type="dxa"/>
            <w:vMerge w:val="restart"/>
            <w:tcBorders>
              <w:bottom w:val="nil"/>
            </w:tcBorders>
          </w:tcPr>
          <w:p w:rsidR="00B9496F" w:rsidRDefault="00B9496F" w:rsidP="00B9496F"/>
        </w:tc>
        <w:tc>
          <w:tcPr>
            <w:tcW w:w="1541" w:type="dxa"/>
          </w:tcPr>
          <w:p w:rsidR="00B9496F" w:rsidRPr="00B9496F" w:rsidRDefault="00B9496F" w:rsidP="00B9496F">
            <w:pPr>
              <w:rPr>
                <w:b/>
              </w:rPr>
            </w:pPr>
            <w:r w:rsidRPr="00B9496F">
              <w:rPr>
                <w:b/>
              </w:rPr>
              <w:t>Full Year/Semester</w:t>
            </w:r>
          </w:p>
        </w:tc>
        <w:tc>
          <w:tcPr>
            <w:tcW w:w="1541" w:type="dxa"/>
          </w:tcPr>
          <w:p w:rsidR="00B9496F" w:rsidRDefault="00B9496F" w:rsidP="00B9496F">
            <w:r>
              <w:t>Semester</w:t>
            </w:r>
          </w:p>
        </w:tc>
      </w:tr>
      <w:tr w:rsidR="00B9496F" w:rsidTr="00B9496F">
        <w:tc>
          <w:tcPr>
            <w:tcW w:w="1540" w:type="dxa"/>
          </w:tcPr>
          <w:p w:rsidR="00B9496F" w:rsidRPr="00B9496F" w:rsidRDefault="00B9496F" w:rsidP="00B9496F">
            <w:pPr>
              <w:rPr>
                <w:b/>
              </w:rPr>
            </w:pPr>
            <w:r w:rsidRPr="00B9496F">
              <w:rPr>
                <w:b/>
              </w:rPr>
              <w:t>Course Code</w:t>
            </w:r>
          </w:p>
        </w:tc>
        <w:tc>
          <w:tcPr>
            <w:tcW w:w="1540" w:type="dxa"/>
          </w:tcPr>
          <w:p w:rsidR="00B9496F" w:rsidRDefault="00B9496F" w:rsidP="00B9496F">
            <w:r>
              <w:t>SNC1P</w:t>
            </w:r>
          </w:p>
        </w:tc>
        <w:tc>
          <w:tcPr>
            <w:tcW w:w="3080" w:type="dxa"/>
            <w:vMerge/>
            <w:tcBorders>
              <w:bottom w:val="nil"/>
            </w:tcBorders>
          </w:tcPr>
          <w:p w:rsidR="00B9496F" w:rsidRDefault="00B9496F" w:rsidP="00B9496F"/>
        </w:tc>
        <w:tc>
          <w:tcPr>
            <w:tcW w:w="1541" w:type="dxa"/>
          </w:tcPr>
          <w:p w:rsidR="00B9496F" w:rsidRPr="00B9496F" w:rsidRDefault="00B9496F" w:rsidP="00B9496F">
            <w:pPr>
              <w:rPr>
                <w:b/>
              </w:rPr>
            </w:pPr>
            <w:r w:rsidRPr="00B9496F">
              <w:rPr>
                <w:b/>
              </w:rPr>
              <w:t>Pre-requisite</w:t>
            </w:r>
          </w:p>
        </w:tc>
        <w:tc>
          <w:tcPr>
            <w:tcW w:w="1541" w:type="dxa"/>
          </w:tcPr>
          <w:p w:rsidR="00B9496F" w:rsidRDefault="00B9496F" w:rsidP="00B9496F">
            <w:r>
              <w:t>None</w:t>
            </w:r>
          </w:p>
        </w:tc>
      </w:tr>
      <w:tr w:rsidR="00B9496F" w:rsidTr="00B9496F">
        <w:tc>
          <w:tcPr>
            <w:tcW w:w="1540" w:type="dxa"/>
          </w:tcPr>
          <w:p w:rsidR="00B9496F" w:rsidRPr="00B9496F" w:rsidRDefault="00B9496F" w:rsidP="00B9496F">
            <w:pPr>
              <w:rPr>
                <w:b/>
              </w:rPr>
            </w:pPr>
            <w:r w:rsidRPr="00B9496F">
              <w:rPr>
                <w:b/>
              </w:rPr>
              <w:t>Grade &amp; Type</w:t>
            </w:r>
          </w:p>
        </w:tc>
        <w:tc>
          <w:tcPr>
            <w:tcW w:w="1540" w:type="dxa"/>
          </w:tcPr>
          <w:p w:rsidR="00B9496F" w:rsidRDefault="00B9496F" w:rsidP="00B9496F">
            <w:r>
              <w:t>9 (Applied)</w:t>
            </w:r>
          </w:p>
        </w:tc>
        <w:tc>
          <w:tcPr>
            <w:tcW w:w="3080" w:type="dxa"/>
            <w:vMerge/>
            <w:tcBorders>
              <w:bottom w:val="nil"/>
            </w:tcBorders>
          </w:tcPr>
          <w:p w:rsidR="00B9496F" w:rsidRDefault="00B9496F" w:rsidP="00B9496F"/>
        </w:tc>
        <w:tc>
          <w:tcPr>
            <w:tcW w:w="1541" w:type="dxa"/>
          </w:tcPr>
          <w:p w:rsidR="00B9496F" w:rsidRPr="00B9496F" w:rsidRDefault="00B9496F" w:rsidP="00B9496F">
            <w:pPr>
              <w:rPr>
                <w:b/>
              </w:rPr>
            </w:pPr>
            <w:r w:rsidRPr="00B9496F">
              <w:rPr>
                <w:b/>
              </w:rPr>
              <w:t>Credit Value</w:t>
            </w:r>
          </w:p>
        </w:tc>
        <w:tc>
          <w:tcPr>
            <w:tcW w:w="1541" w:type="dxa"/>
          </w:tcPr>
          <w:p w:rsidR="00B9496F" w:rsidRDefault="00B9496F" w:rsidP="00B9496F">
            <w:r>
              <w:t>1.0</w:t>
            </w:r>
          </w:p>
        </w:tc>
      </w:tr>
    </w:tbl>
    <w:p w:rsidR="00B9496F" w:rsidRDefault="00B9496F" w:rsidP="00B9496F"/>
    <w:tbl>
      <w:tblPr>
        <w:tblStyle w:val="TableGrid"/>
        <w:tblW w:w="0" w:type="auto"/>
        <w:tblLook w:val="04A0" w:firstRow="1" w:lastRow="0" w:firstColumn="1" w:lastColumn="0" w:noHBand="0" w:noVBand="1"/>
      </w:tblPr>
      <w:tblGrid>
        <w:gridCol w:w="9242"/>
      </w:tblGrid>
      <w:tr w:rsidR="00B9496F" w:rsidTr="00B9496F">
        <w:tc>
          <w:tcPr>
            <w:tcW w:w="9242" w:type="dxa"/>
          </w:tcPr>
          <w:p w:rsidR="00B9496F" w:rsidRPr="00E677E2" w:rsidRDefault="00E677E2" w:rsidP="00B9496F">
            <w:pPr>
              <w:rPr>
                <w:b/>
              </w:rPr>
            </w:pPr>
            <w:r w:rsidRPr="00E677E2">
              <w:rPr>
                <w:b/>
                <w:sz w:val="24"/>
                <w:szCs w:val="24"/>
              </w:rPr>
              <w:t>C</w:t>
            </w:r>
            <w:r w:rsidRPr="00E677E2">
              <w:rPr>
                <w:b/>
              </w:rPr>
              <w:t xml:space="preserve">OURSE </w:t>
            </w:r>
            <w:r w:rsidRPr="00E677E2">
              <w:rPr>
                <w:b/>
                <w:sz w:val="24"/>
                <w:szCs w:val="24"/>
              </w:rPr>
              <w:t>D</w:t>
            </w:r>
            <w:r w:rsidRPr="00E677E2">
              <w:rPr>
                <w:b/>
              </w:rPr>
              <w:t>ESCRIPTION</w:t>
            </w:r>
          </w:p>
        </w:tc>
      </w:tr>
      <w:tr w:rsidR="00B9496F" w:rsidTr="00B9496F">
        <w:trPr>
          <w:trHeight w:val="1445"/>
        </w:trPr>
        <w:tc>
          <w:tcPr>
            <w:tcW w:w="9242" w:type="dxa"/>
          </w:tcPr>
          <w:p w:rsidR="00B9496F" w:rsidRDefault="00B9496F" w:rsidP="00B9496F">
            <w:r>
              <w:t xml:space="preserve">The course enables students to develop their understanding of basic concepts in biology, chemistry, earth and space science, and physics, and to apply their knowledge of science to everyday situations. They are also given opportunities to develop practical skills related to scientific investigation. Students will plan and conduct investigations into practical problems and issues </w:t>
            </w:r>
            <w:r w:rsidR="00E677E2">
              <w:t>related to the impact of human activity on ecosystems, the structure and properties of elements and compounds, space exploration and the components of the universe, and electricity.</w:t>
            </w:r>
          </w:p>
        </w:tc>
      </w:tr>
    </w:tbl>
    <w:p w:rsidR="00B9496F" w:rsidRDefault="00B9496F" w:rsidP="00B9496F"/>
    <w:tbl>
      <w:tblPr>
        <w:tblStyle w:val="TableGrid"/>
        <w:tblW w:w="0" w:type="auto"/>
        <w:tblLook w:val="04A0" w:firstRow="1" w:lastRow="0" w:firstColumn="1" w:lastColumn="0" w:noHBand="0" w:noVBand="1"/>
      </w:tblPr>
      <w:tblGrid>
        <w:gridCol w:w="3080"/>
        <w:gridCol w:w="1423"/>
        <w:gridCol w:w="4739"/>
      </w:tblGrid>
      <w:tr w:rsidR="00E677E2" w:rsidTr="00E677E2">
        <w:tc>
          <w:tcPr>
            <w:tcW w:w="3080" w:type="dxa"/>
          </w:tcPr>
          <w:p w:rsidR="00E677E2" w:rsidRPr="00E677E2" w:rsidRDefault="00E677E2" w:rsidP="00B9496F">
            <w:pPr>
              <w:rPr>
                <w:rFonts w:ascii="Arial" w:hAnsi="Arial" w:cs="Arial"/>
                <w:b/>
                <w:sz w:val="20"/>
                <w:szCs w:val="20"/>
              </w:rPr>
            </w:pPr>
            <w:r w:rsidRPr="00E677E2">
              <w:rPr>
                <w:rFonts w:ascii="Arial" w:hAnsi="Arial" w:cs="Arial"/>
                <w:b/>
                <w:sz w:val="20"/>
                <w:szCs w:val="20"/>
              </w:rPr>
              <w:t>STRAND/ UNIT TITLES</w:t>
            </w:r>
          </w:p>
        </w:tc>
        <w:tc>
          <w:tcPr>
            <w:tcW w:w="1423" w:type="dxa"/>
          </w:tcPr>
          <w:p w:rsidR="00E677E2" w:rsidRPr="00E677E2" w:rsidRDefault="00E677E2" w:rsidP="00B9496F">
            <w:pPr>
              <w:rPr>
                <w:rFonts w:ascii="Arial" w:hAnsi="Arial" w:cs="Arial"/>
                <w:b/>
                <w:sz w:val="20"/>
                <w:szCs w:val="20"/>
              </w:rPr>
            </w:pPr>
            <w:r w:rsidRPr="00E677E2">
              <w:rPr>
                <w:rFonts w:ascii="Arial" w:hAnsi="Arial" w:cs="Arial"/>
                <w:b/>
                <w:sz w:val="20"/>
                <w:szCs w:val="20"/>
              </w:rPr>
              <w:t>HOURS</w:t>
            </w:r>
          </w:p>
        </w:tc>
        <w:tc>
          <w:tcPr>
            <w:tcW w:w="4739" w:type="dxa"/>
          </w:tcPr>
          <w:p w:rsidR="00E677E2" w:rsidRPr="00E677E2" w:rsidRDefault="00E677E2" w:rsidP="00B9496F">
            <w:pPr>
              <w:rPr>
                <w:rFonts w:ascii="Arial" w:hAnsi="Arial" w:cs="Arial"/>
                <w:b/>
                <w:sz w:val="20"/>
                <w:szCs w:val="20"/>
              </w:rPr>
            </w:pPr>
            <w:r w:rsidRPr="00E677E2">
              <w:rPr>
                <w:rFonts w:ascii="Arial" w:hAnsi="Arial" w:cs="Arial"/>
                <w:b/>
                <w:sz w:val="20"/>
                <w:szCs w:val="20"/>
              </w:rPr>
              <w:t>OVERALL EXPECTATION</w:t>
            </w:r>
          </w:p>
        </w:tc>
      </w:tr>
      <w:tr w:rsidR="00E677E2" w:rsidTr="00E677E2">
        <w:tc>
          <w:tcPr>
            <w:tcW w:w="3080" w:type="dxa"/>
          </w:tcPr>
          <w:p w:rsidR="00E677E2" w:rsidRDefault="00E677E2" w:rsidP="00B9496F">
            <w:r>
              <w:t>UNIT 1: Exploring Matter</w:t>
            </w:r>
          </w:p>
        </w:tc>
        <w:tc>
          <w:tcPr>
            <w:tcW w:w="1423" w:type="dxa"/>
          </w:tcPr>
          <w:p w:rsidR="00E677E2" w:rsidRDefault="00E677E2" w:rsidP="00B9496F">
            <w:r>
              <w:t>24</w:t>
            </w:r>
          </w:p>
        </w:tc>
        <w:tc>
          <w:tcPr>
            <w:tcW w:w="4739" w:type="dxa"/>
          </w:tcPr>
          <w:p w:rsidR="00E677E2" w:rsidRDefault="00B7375E" w:rsidP="00B9496F">
            <w:r>
              <w:t>Students develop a concept of matter on the atomic and macroscopic level. Laboratory investigations assist students in understanding that the identity, reactions and uses of substances are based on their individual properties. Reporting in a variety of formats increases literacy skills. Students gain a renewed respect for safety in and outside the laboratory setting.</w:t>
            </w:r>
          </w:p>
        </w:tc>
      </w:tr>
      <w:tr w:rsidR="00E677E2" w:rsidTr="00E677E2">
        <w:tc>
          <w:tcPr>
            <w:tcW w:w="3080" w:type="dxa"/>
          </w:tcPr>
          <w:p w:rsidR="00E677E2" w:rsidRDefault="00E677E2" w:rsidP="00B9496F">
            <w:r>
              <w:t>UNIT 2: Sustainable Ecosystems</w:t>
            </w:r>
          </w:p>
        </w:tc>
        <w:tc>
          <w:tcPr>
            <w:tcW w:w="1423" w:type="dxa"/>
          </w:tcPr>
          <w:p w:rsidR="00E677E2" w:rsidRDefault="00E677E2" w:rsidP="00B9496F">
            <w:r>
              <w:t>22</w:t>
            </w:r>
          </w:p>
        </w:tc>
        <w:tc>
          <w:tcPr>
            <w:tcW w:w="4739" w:type="dxa"/>
          </w:tcPr>
          <w:p w:rsidR="00B7375E" w:rsidRDefault="00B7375E" w:rsidP="00B7375E">
            <w:r>
              <w:t xml:space="preserve">Students </w:t>
            </w:r>
            <w:r>
              <w:t xml:space="preserve">analyse the impact of human activity on terrestrial or aquatic ecosystems, and assess the  </w:t>
            </w:r>
          </w:p>
          <w:p w:rsidR="00E677E2" w:rsidRDefault="00B7375E" w:rsidP="00B7375E">
            <w:proofErr w:type="gramStart"/>
            <w:r>
              <w:t>effectiveness</w:t>
            </w:r>
            <w:proofErr w:type="gramEnd"/>
            <w:r>
              <w:t xml:space="preserve"> of selected initiatives related </w:t>
            </w:r>
            <w:r>
              <w:t>to environmental sustainability. The cycling of matter in the environment is examined as well as the roles of photosynthesis and respiration in ecosystems. Students are given opportunities to participate in laboratory and/or field studies and to demonstrate safe and appropriate procedures in these situations.</w:t>
            </w:r>
          </w:p>
        </w:tc>
      </w:tr>
      <w:tr w:rsidR="00E677E2" w:rsidTr="00E677E2">
        <w:tc>
          <w:tcPr>
            <w:tcW w:w="3080" w:type="dxa"/>
          </w:tcPr>
          <w:p w:rsidR="00E677E2" w:rsidRDefault="00E677E2" w:rsidP="00B9496F">
            <w:r>
              <w:t>UNIT 3: Electrical Applications</w:t>
            </w:r>
          </w:p>
        </w:tc>
        <w:tc>
          <w:tcPr>
            <w:tcW w:w="1423" w:type="dxa"/>
          </w:tcPr>
          <w:p w:rsidR="00E677E2" w:rsidRDefault="00E677E2" w:rsidP="00B9496F">
            <w:r>
              <w:t>22</w:t>
            </w:r>
          </w:p>
        </w:tc>
        <w:tc>
          <w:tcPr>
            <w:tcW w:w="4739" w:type="dxa"/>
          </w:tcPr>
          <w:p w:rsidR="00E677E2" w:rsidRDefault="00BE537E" w:rsidP="00B9496F">
            <w:r>
              <w:t>Students gain an understanding of static and current electricity. Students build simple circuits that model circuits used in everyday life. They analyse this form of energy, energy transformations, conservation of energy, and the impact of each. Safety, experimentation and collaboration are part of the focus of this unit.</w:t>
            </w:r>
          </w:p>
        </w:tc>
      </w:tr>
      <w:tr w:rsidR="00E677E2" w:rsidTr="00E677E2">
        <w:tc>
          <w:tcPr>
            <w:tcW w:w="3080" w:type="dxa"/>
          </w:tcPr>
          <w:p w:rsidR="00E677E2" w:rsidRDefault="00E677E2" w:rsidP="00B9496F">
            <w:r>
              <w:lastRenderedPageBreak/>
              <w:t>UNIT 4: Space Exploration</w:t>
            </w:r>
          </w:p>
        </w:tc>
        <w:tc>
          <w:tcPr>
            <w:tcW w:w="1423" w:type="dxa"/>
          </w:tcPr>
          <w:p w:rsidR="00E677E2" w:rsidRDefault="00E677E2" w:rsidP="00B9496F">
            <w:r>
              <w:t>22</w:t>
            </w:r>
          </w:p>
        </w:tc>
        <w:tc>
          <w:tcPr>
            <w:tcW w:w="4739" w:type="dxa"/>
          </w:tcPr>
          <w:p w:rsidR="00E677E2" w:rsidRDefault="00BE537E" w:rsidP="00B9496F">
            <w:r>
              <w:t>Students explore the solar system and the universe and study applications of space science to better understand how scientists investigate the universe, how the technologies resulting from space exploration transform our lives and where humans fit into the universe. Skills of inquiry, problem solving, collaboration, and communication are developed.</w:t>
            </w:r>
          </w:p>
        </w:tc>
      </w:tr>
    </w:tbl>
    <w:p w:rsidR="00E677E2" w:rsidRDefault="00E677E2" w:rsidP="00B9496F"/>
    <w:tbl>
      <w:tblPr>
        <w:tblStyle w:val="TableGrid"/>
        <w:tblW w:w="0" w:type="auto"/>
        <w:tblLook w:val="04A0" w:firstRow="1" w:lastRow="0" w:firstColumn="1" w:lastColumn="0" w:noHBand="0" w:noVBand="1"/>
      </w:tblPr>
      <w:tblGrid>
        <w:gridCol w:w="2880"/>
        <w:gridCol w:w="1339"/>
        <w:gridCol w:w="1402"/>
        <w:gridCol w:w="724"/>
        <w:gridCol w:w="2897"/>
      </w:tblGrid>
      <w:tr w:rsidR="00E554E6" w:rsidTr="009A6DA3">
        <w:tc>
          <w:tcPr>
            <w:tcW w:w="9242" w:type="dxa"/>
            <w:gridSpan w:val="5"/>
          </w:tcPr>
          <w:p w:rsidR="00E554E6" w:rsidRPr="00F2364F" w:rsidRDefault="00F2364F" w:rsidP="00B9496F">
            <w:pPr>
              <w:rPr>
                <w:rFonts w:ascii="Berlin Sans FB" w:hAnsi="Berlin Sans FB"/>
              </w:rPr>
            </w:pPr>
            <w:r>
              <w:t xml:space="preserve">                                                            </w:t>
            </w:r>
            <w:r w:rsidRPr="00F2364F">
              <w:rPr>
                <w:rFonts w:ascii="Berlin Sans FB" w:hAnsi="Berlin Sans FB"/>
              </w:rPr>
              <w:t>STUDENT EVALUATION CRITERIA</w:t>
            </w:r>
          </w:p>
        </w:tc>
      </w:tr>
      <w:tr w:rsidR="00865D05" w:rsidTr="00865D05">
        <w:trPr>
          <w:trHeight w:val="584"/>
        </w:trPr>
        <w:tc>
          <w:tcPr>
            <w:tcW w:w="4219" w:type="dxa"/>
            <w:gridSpan w:val="2"/>
          </w:tcPr>
          <w:p w:rsidR="00865D05" w:rsidRPr="00E554E6" w:rsidRDefault="00865D05" w:rsidP="00B9496F">
            <w:pPr>
              <w:rPr>
                <w:b/>
              </w:rPr>
            </w:pPr>
            <w:r w:rsidRPr="00E554E6">
              <w:rPr>
                <w:b/>
              </w:rPr>
              <w:t>TERM – 70%</w:t>
            </w:r>
          </w:p>
        </w:tc>
        <w:tc>
          <w:tcPr>
            <w:tcW w:w="2126" w:type="dxa"/>
            <w:gridSpan w:val="2"/>
          </w:tcPr>
          <w:p w:rsidR="00865D05" w:rsidRPr="00E554E6" w:rsidRDefault="00865D05" w:rsidP="00B9496F">
            <w:pPr>
              <w:rPr>
                <w:b/>
              </w:rPr>
            </w:pPr>
            <w:r w:rsidRPr="00E554E6">
              <w:rPr>
                <w:b/>
              </w:rPr>
              <w:t>FINAL – 30%</w:t>
            </w:r>
          </w:p>
        </w:tc>
        <w:tc>
          <w:tcPr>
            <w:tcW w:w="2897" w:type="dxa"/>
          </w:tcPr>
          <w:p w:rsidR="00865D05" w:rsidRPr="00E554E6" w:rsidRDefault="00865D05" w:rsidP="00B9496F">
            <w:pPr>
              <w:rPr>
                <w:b/>
              </w:rPr>
            </w:pPr>
            <w:r w:rsidRPr="00E554E6">
              <w:rPr>
                <w:b/>
              </w:rPr>
              <w:t>FINAL REPORT CARD GRAD CALCULATION – 100%</w:t>
            </w:r>
          </w:p>
        </w:tc>
      </w:tr>
      <w:tr w:rsidR="00865D05" w:rsidTr="00865D05">
        <w:trPr>
          <w:trHeight w:val="526"/>
        </w:trPr>
        <w:tc>
          <w:tcPr>
            <w:tcW w:w="4219" w:type="dxa"/>
            <w:gridSpan w:val="2"/>
          </w:tcPr>
          <w:p w:rsidR="00865D05" w:rsidRPr="00E554E6" w:rsidRDefault="00865D05" w:rsidP="00B9496F">
            <w:pPr>
              <w:rPr>
                <w:rFonts w:cs="Aharoni"/>
                <w:sz w:val="20"/>
                <w:szCs w:val="20"/>
              </w:rPr>
            </w:pPr>
            <w:r w:rsidRPr="00E554E6">
              <w:rPr>
                <w:rFonts w:cs="Aharoni"/>
                <w:sz w:val="20"/>
                <w:szCs w:val="20"/>
              </w:rPr>
              <w:t>10&lt; RELATIVE EMPHASIS / WEIGHTING&lt;40</w:t>
            </w:r>
          </w:p>
          <w:p w:rsidR="00865D05" w:rsidRPr="00E554E6" w:rsidRDefault="00865D05" w:rsidP="00B9496F">
            <w:pPr>
              <w:rPr>
                <w:rFonts w:cs="Aharoni"/>
                <w:sz w:val="20"/>
                <w:szCs w:val="20"/>
              </w:rPr>
            </w:pPr>
          </w:p>
        </w:tc>
        <w:tc>
          <w:tcPr>
            <w:tcW w:w="2126" w:type="dxa"/>
            <w:gridSpan w:val="2"/>
          </w:tcPr>
          <w:p w:rsidR="00865D05" w:rsidRPr="00E554E6" w:rsidRDefault="00865D05" w:rsidP="00B9496F">
            <w:pPr>
              <w:rPr>
                <w:rFonts w:cs="Aharoni"/>
                <w:sz w:val="20"/>
                <w:szCs w:val="20"/>
              </w:rPr>
            </w:pPr>
            <w:r w:rsidRPr="00E554E6">
              <w:rPr>
                <w:rFonts w:cs="Aharoni"/>
                <w:sz w:val="20"/>
                <w:szCs w:val="20"/>
              </w:rPr>
              <w:t>RELATIVE EMPHASIS WEIGHTING</w:t>
            </w:r>
          </w:p>
        </w:tc>
        <w:tc>
          <w:tcPr>
            <w:tcW w:w="2897" w:type="dxa"/>
            <w:vMerge w:val="restart"/>
          </w:tcPr>
          <w:p w:rsidR="00865D05" w:rsidRDefault="00865D05" w:rsidP="00B9496F"/>
          <w:p w:rsidR="00E554E6" w:rsidRDefault="00E554E6" w:rsidP="00B9496F"/>
          <w:p w:rsidR="00E554E6" w:rsidRPr="00E554E6" w:rsidRDefault="00E554E6" w:rsidP="00B9496F">
            <w:pPr>
              <w:rPr>
                <w:rFonts w:asciiTheme="majorHAnsi" w:hAnsiTheme="majorHAnsi"/>
                <w:b/>
              </w:rPr>
            </w:pPr>
          </w:p>
          <w:p w:rsidR="00E554E6" w:rsidRDefault="00E554E6" w:rsidP="00B9496F">
            <w:r w:rsidRPr="00E554E6">
              <w:rPr>
                <w:rFonts w:asciiTheme="majorHAnsi" w:hAnsiTheme="majorHAnsi"/>
                <w:b/>
              </w:rPr>
              <w:t>TERM TOTAL + FINAL TOTAL = REPORT CARD MARK</w:t>
            </w:r>
          </w:p>
        </w:tc>
      </w:tr>
      <w:tr w:rsidR="00865D05" w:rsidTr="00865D05">
        <w:trPr>
          <w:trHeight w:val="288"/>
        </w:trPr>
        <w:tc>
          <w:tcPr>
            <w:tcW w:w="2880" w:type="dxa"/>
          </w:tcPr>
          <w:p w:rsidR="00865D05" w:rsidRDefault="00865D05" w:rsidP="00B9496F">
            <w:r>
              <w:t>Knowledge/Understanding</w:t>
            </w:r>
          </w:p>
        </w:tc>
        <w:tc>
          <w:tcPr>
            <w:tcW w:w="1339" w:type="dxa"/>
          </w:tcPr>
          <w:p w:rsidR="00865D05" w:rsidRDefault="00865D05" w:rsidP="00B9496F">
            <w:r>
              <w:t>20</w:t>
            </w:r>
          </w:p>
        </w:tc>
        <w:tc>
          <w:tcPr>
            <w:tcW w:w="1402" w:type="dxa"/>
          </w:tcPr>
          <w:p w:rsidR="00865D05" w:rsidRDefault="00E554E6" w:rsidP="00B9496F">
            <w:r>
              <w:t>Final Exam</w:t>
            </w:r>
          </w:p>
        </w:tc>
        <w:tc>
          <w:tcPr>
            <w:tcW w:w="724" w:type="dxa"/>
          </w:tcPr>
          <w:p w:rsidR="00865D05" w:rsidRDefault="00E554E6" w:rsidP="00B9496F">
            <w:r>
              <w:t>30</w:t>
            </w:r>
          </w:p>
        </w:tc>
        <w:tc>
          <w:tcPr>
            <w:tcW w:w="2897" w:type="dxa"/>
            <w:vMerge/>
          </w:tcPr>
          <w:p w:rsidR="00865D05" w:rsidRDefault="00865D05" w:rsidP="00B9496F"/>
        </w:tc>
      </w:tr>
      <w:tr w:rsidR="00865D05" w:rsidTr="00865D05">
        <w:trPr>
          <w:trHeight w:val="288"/>
        </w:trPr>
        <w:tc>
          <w:tcPr>
            <w:tcW w:w="2880" w:type="dxa"/>
          </w:tcPr>
          <w:p w:rsidR="00865D05" w:rsidRDefault="00865D05" w:rsidP="00B9496F">
            <w:r>
              <w:t>Inquiry/Thinking</w:t>
            </w:r>
          </w:p>
        </w:tc>
        <w:tc>
          <w:tcPr>
            <w:tcW w:w="1339" w:type="dxa"/>
          </w:tcPr>
          <w:p w:rsidR="00865D05" w:rsidRDefault="00865D05" w:rsidP="00B9496F">
            <w:r>
              <w:t>20</w:t>
            </w:r>
          </w:p>
        </w:tc>
        <w:tc>
          <w:tcPr>
            <w:tcW w:w="1402" w:type="dxa"/>
          </w:tcPr>
          <w:p w:rsidR="00865D05" w:rsidRDefault="00865D05" w:rsidP="00B9496F"/>
        </w:tc>
        <w:tc>
          <w:tcPr>
            <w:tcW w:w="724" w:type="dxa"/>
          </w:tcPr>
          <w:p w:rsidR="00865D05" w:rsidRDefault="00865D05" w:rsidP="00B9496F"/>
        </w:tc>
        <w:tc>
          <w:tcPr>
            <w:tcW w:w="2897" w:type="dxa"/>
            <w:vMerge/>
          </w:tcPr>
          <w:p w:rsidR="00865D05" w:rsidRDefault="00865D05" w:rsidP="00B9496F"/>
        </w:tc>
      </w:tr>
      <w:tr w:rsidR="00865D05" w:rsidTr="00865D05">
        <w:trPr>
          <w:trHeight w:val="313"/>
        </w:trPr>
        <w:tc>
          <w:tcPr>
            <w:tcW w:w="2880" w:type="dxa"/>
          </w:tcPr>
          <w:p w:rsidR="00865D05" w:rsidRDefault="00865D05" w:rsidP="00B9496F">
            <w:r>
              <w:t>Communication</w:t>
            </w:r>
          </w:p>
        </w:tc>
        <w:tc>
          <w:tcPr>
            <w:tcW w:w="1339" w:type="dxa"/>
          </w:tcPr>
          <w:p w:rsidR="00865D05" w:rsidRDefault="00865D05" w:rsidP="00B9496F">
            <w:r>
              <w:t>15</w:t>
            </w:r>
          </w:p>
        </w:tc>
        <w:tc>
          <w:tcPr>
            <w:tcW w:w="1402" w:type="dxa"/>
          </w:tcPr>
          <w:p w:rsidR="00865D05" w:rsidRDefault="00865D05" w:rsidP="00B9496F"/>
        </w:tc>
        <w:tc>
          <w:tcPr>
            <w:tcW w:w="724" w:type="dxa"/>
          </w:tcPr>
          <w:p w:rsidR="00865D05" w:rsidRDefault="00865D05" w:rsidP="00B9496F"/>
        </w:tc>
        <w:tc>
          <w:tcPr>
            <w:tcW w:w="2897" w:type="dxa"/>
            <w:vMerge/>
          </w:tcPr>
          <w:p w:rsidR="00865D05" w:rsidRDefault="00865D05" w:rsidP="00B9496F"/>
        </w:tc>
      </w:tr>
      <w:tr w:rsidR="00865D05" w:rsidTr="00E554E6">
        <w:trPr>
          <w:trHeight w:val="359"/>
        </w:trPr>
        <w:tc>
          <w:tcPr>
            <w:tcW w:w="2880" w:type="dxa"/>
          </w:tcPr>
          <w:p w:rsidR="00865D05" w:rsidRDefault="00865D05" w:rsidP="00B9496F">
            <w:r>
              <w:t>Application</w:t>
            </w:r>
          </w:p>
          <w:p w:rsidR="00865D05" w:rsidRDefault="00865D05" w:rsidP="00865D05"/>
        </w:tc>
        <w:tc>
          <w:tcPr>
            <w:tcW w:w="1339" w:type="dxa"/>
          </w:tcPr>
          <w:p w:rsidR="00865D05" w:rsidRDefault="00865D05" w:rsidP="00B9496F">
            <w:r>
              <w:t>15</w:t>
            </w:r>
          </w:p>
          <w:p w:rsidR="00865D05" w:rsidRDefault="00865D05" w:rsidP="00B9496F"/>
        </w:tc>
        <w:tc>
          <w:tcPr>
            <w:tcW w:w="1402" w:type="dxa"/>
          </w:tcPr>
          <w:p w:rsidR="00865D05" w:rsidRDefault="00865D05" w:rsidP="00B9496F"/>
        </w:tc>
        <w:tc>
          <w:tcPr>
            <w:tcW w:w="724" w:type="dxa"/>
          </w:tcPr>
          <w:p w:rsidR="00865D05" w:rsidRDefault="00865D05" w:rsidP="00B9496F"/>
        </w:tc>
        <w:tc>
          <w:tcPr>
            <w:tcW w:w="2897" w:type="dxa"/>
            <w:vMerge/>
          </w:tcPr>
          <w:p w:rsidR="00865D05" w:rsidRDefault="00865D05" w:rsidP="00B9496F"/>
        </w:tc>
      </w:tr>
      <w:tr w:rsidR="00865D05" w:rsidTr="00E554E6">
        <w:trPr>
          <w:trHeight w:val="381"/>
        </w:trPr>
        <w:tc>
          <w:tcPr>
            <w:tcW w:w="2880" w:type="dxa"/>
          </w:tcPr>
          <w:p w:rsidR="00865D05" w:rsidRPr="00E554E6" w:rsidRDefault="00865D05" w:rsidP="00B9496F">
            <w:pPr>
              <w:rPr>
                <w:b/>
              </w:rPr>
            </w:pPr>
            <w:r w:rsidRPr="00E554E6">
              <w:rPr>
                <w:b/>
              </w:rPr>
              <w:t xml:space="preserve">  </w:t>
            </w:r>
            <w:r w:rsidR="00E554E6">
              <w:rPr>
                <w:b/>
              </w:rPr>
              <w:t xml:space="preserve">                               </w:t>
            </w:r>
            <w:r w:rsidRPr="00E554E6">
              <w:rPr>
                <w:b/>
              </w:rPr>
              <w:t>Term Total</w:t>
            </w:r>
          </w:p>
          <w:p w:rsidR="00865D05" w:rsidRPr="00E554E6" w:rsidRDefault="00865D05" w:rsidP="00865D05">
            <w:pPr>
              <w:rPr>
                <w:b/>
              </w:rPr>
            </w:pPr>
          </w:p>
        </w:tc>
        <w:tc>
          <w:tcPr>
            <w:tcW w:w="1339" w:type="dxa"/>
          </w:tcPr>
          <w:p w:rsidR="00865D05" w:rsidRPr="00E554E6" w:rsidRDefault="00865D05" w:rsidP="00B9496F">
            <w:pPr>
              <w:rPr>
                <w:b/>
              </w:rPr>
            </w:pPr>
            <w:r w:rsidRPr="00E554E6">
              <w:rPr>
                <w:b/>
              </w:rPr>
              <w:t>70</w:t>
            </w:r>
          </w:p>
          <w:p w:rsidR="00865D05" w:rsidRPr="00E554E6" w:rsidRDefault="00865D05" w:rsidP="00B9496F">
            <w:pPr>
              <w:rPr>
                <w:b/>
              </w:rPr>
            </w:pPr>
          </w:p>
        </w:tc>
        <w:tc>
          <w:tcPr>
            <w:tcW w:w="1402" w:type="dxa"/>
          </w:tcPr>
          <w:p w:rsidR="00865D05" w:rsidRPr="00E554E6" w:rsidRDefault="00865D05" w:rsidP="00B9496F">
            <w:pPr>
              <w:rPr>
                <w:b/>
              </w:rPr>
            </w:pPr>
          </w:p>
        </w:tc>
        <w:tc>
          <w:tcPr>
            <w:tcW w:w="724" w:type="dxa"/>
          </w:tcPr>
          <w:p w:rsidR="00865D05" w:rsidRPr="00E554E6" w:rsidRDefault="00E554E6" w:rsidP="00B9496F">
            <w:pPr>
              <w:rPr>
                <w:b/>
              </w:rPr>
            </w:pPr>
            <w:r w:rsidRPr="00E554E6">
              <w:rPr>
                <w:b/>
              </w:rPr>
              <w:t>30</w:t>
            </w:r>
          </w:p>
        </w:tc>
        <w:tc>
          <w:tcPr>
            <w:tcW w:w="2897" w:type="dxa"/>
            <w:vMerge/>
          </w:tcPr>
          <w:p w:rsidR="00865D05" w:rsidRDefault="00865D05" w:rsidP="00B9496F"/>
        </w:tc>
      </w:tr>
    </w:tbl>
    <w:p w:rsidR="00E677E2" w:rsidRDefault="00E677E2" w:rsidP="00B9496F"/>
    <w:tbl>
      <w:tblPr>
        <w:tblStyle w:val="TableGrid"/>
        <w:tblW w:w="0" w:type="auto"/>
        <w:tblLook w:val="04A0" w:firstRow="1" w:lastRow="0" w:firstColumn="1" w:lastColumn="0" w:noHBand="0" w:noVBand="1"/>
      </w:tblPr>
      <w:tblGrid>
        <w:gridCol w:w="4621"/>
        <w:gridCol w:w="4621"/>
      </w:tblGrid>
      <w:tr w:rsidR="00F2364F" w:rsidTr="006D2590">
        <w:tc>
          <w:tcPr>
            <w:tcW w:w="9242" w:type="dxa"/>
            <w:gridSpan w:val="2"/>
          </w:tcPr>
          <w:p w:rsidR="00F2364F" w:rsidRPr="00820679" w:rsidRDefault="00820679" w:rsidP="00B9496F">
            <w:pPr>
              <w:rPr>
                <w:rFonts w:ascii="Berlin Sans FB" w:hAnsi="Berlin Sans FB"/>
              </w:rPr>
            </w:pPr>
            <w:r>
              <w:t xml:space="preserve">                                                            </w:t>
            </w:r>
            <w:r w:rsidR="00F2364F" w:rsidRPr="00820679">
              <w:rPr>
                <w:rFonts w:ascii="Berlin Sans FB" w:hAnsi="Berlin Sans FB"/>
              </w:rPr>
              <w:t>ASSESSMENT FORMAT USED</w:t>
            </w:r>
          </w:p>
        </w:tc>
      </w:tr>
      <w:tr w:rsidR="00F2364F" w:rsidTr="00F2364F">
        <w:tc>
          <w:tcPr>
            <w:tcW w:w="4621" w:type="dxa"/>
          </w:tcPr>
          <w:p w:rsidR="00F2364F" w:rsidRPr="00F2364F" w:rsidRDefault="00F2364F" w:rsidP="00B9496F">
            <w:pPr>
              <w:rPr>
                <w:b/>
              </w:rPr>
            </w:pPr>
            <w:r w:rsidRPr="00F2364F">
              <w:rPr>
                <w:b/>
              </w:rPr>
              <w:t>WRITTEN</w:t>
            </w:r>
          </w:p>
        </w:tc>
        <w:tc>
          <w:tcPr>
            <w:tcW w:w="4621" w:type="dxa"/>
          </w:tcPr>
          <w:p w:rsidR="00F2364F" w:rsidRPr="00F2364F" w:rsidRDefault="00F2364F" w:rsidP="00B9496F">
            <w:pPr>
              <w:rPr>
                <w:b/>
              </w:rPr>
            </w:pPr>
            <w:r w:rsidRPr="00F2364F">
              <w:rPr>
                <w:b/>
              </w:rPr>
              <w:t>PERFORMANCE</w:t>
            </w:r>
          </w:p>
        </w:tc>
      </w:tr>
      <w:tr w:rsidR="00F2364F" w:rsidTr="00F2364F">
        <w:tc>
          <w:tcPr>
            <w:tcW w:w="4621" w:type="dxa"/>
          </w:tcPr>
          <w:p w:rsidR="00F2364F" w:rsidRDefault="00F2364F" w:rsidP="00B9496F">
            <w:r>
              <w:t>Tests/Quizzes</w:t>
            </w:r>
          </w:p>
        </w:tc>
        <w:tc>
          <w:tcPr>
            <w:tcW w:w="4621" w:type="dxa"/>
          </w:tcPr>
          <w:p w:rsidR="00F2364F" w:rsidRDefault="00F2364F" w:rsidP="00B9496F">
            <w:r>
              <w:t>Lab/Demos</w:t>
            </w:r>
          </w:p>
        </w:tc>
      </w:tr>
      <w:tr w:rsidR="00F2364F" w:rsidTr="00F2364F">
        <w:tc>
          <w:tcPr>
            <w:tcW w:w="4621" w:type="dxa"/>
          </w:tcPr>
          <w:p w:rsidR="00F2364F" w:rsidRDefault="00F2364F" w:rsidP="00B9496F">
            <w:r>
              <w:t>Assignments</w:t>
            </w:r>
          </w:p>
        </w:tc>
        <w:tc>
          <w:tcPr>
            <w:tcW w:w="4621" w:type="dxa"/>
          </w:tcPr>
          <w:p w:rsidR="00F2364F" w:rsidRDefault="0025380C" w:rsidP="00B9496F">
            <w:r>
              <w:t>Presentations/</w:t>
            </w:r>
            <w:r w:rsidR="00F2364F">
              <w:t>Dramatic Debates/Skits</w:t>
            </w:r>
          </w:p>
        </w:tc>
      </w:tr>
      <w:tr w:rsidR="00F2364F" w:rsidTr="00F2364F">
        <w:tc>
          <w:tcPr>
            <w:tcW w:w="4621" w:type="dxa"/>
          </w:tcPr>
          <w:p w:rsidR="00F2364F" w:rsidRDefault="00F2364F" w:rsidP="00B9496F"/>
        </w:tc>
        <w:tc>
          <w:tcPr>
            <w:tcW w:w="4621" w:type="dxa"/>
          </w:tcPr>
          <w:p w:rsidR="00F2364F" w:rsidRDefault="00F2364F" w:rsidP="00B9496F"/>
        </w:tc>
      </w:tr>
      <w:tr w:rsidR="0025380C" w:rsidTr="00BD3F0F">
        <w:tc>
          <w:tcPr>
            <w:tcW w:w="9242" w:type="dxa"/>
            <w:gridSpan w:val="2"/>
          </w:tcPr>
          <w:p w:rsidR="0025380C" w:rsidRPr="002B1C16" w:rsidRDefault="00092E40" w:rsidP="00B9496F">
            <w:pPr>
              <w:rPr>
                <w:rFonts w:ascii="Berlin Sans FB" w:hAnsi="Berlin Sans FB"/>
              </w:rPr>
            </w:pPr>
            <w:r>
              <w:t xml:space="preserve">                                                                               </w:t>
            </w:r>
            <w:r w:rsidR="0025380C" w:rsidRPr="002B1C16">
              <w:rPr>
                <w:rFonts w:ascii="Berlin Sans FB" w:hAnsi="Berlin Sans FB"/>
              </w:rPr>
              <w:t>RESOURCES</w:t>
            </w:r>
          </w:p>
        </w:tc>
      </w:tr>
      <w:tr w:rsidR="0025380C" w:rsidTr="00F2364F">
        <w:tc>
          <w:tcPr>
            <w:tcW w:w="4621" w:type="dxa"/>
          </w:tcPr>
          <w:p w:rsidR="0025380C" w:rsidRDefault="0025380C" w:rsidP="00B9496F">
            <w:r>
              <w:t>Textbooks</w:t>
            </w:r>
          </w:p>
        </w:tc>
        <w:tc>
          <w:tcPr>
            <w:tcW w:w="4621" w:type="dxa"/>
          </w:tcPr>
          <w:p w:rsidR="0025380C" w:rsidRDefault="0025380C" w:rsidP="00B9496F">
            <w:r>
              <w:t>Science 9 (Nelson)</w:t>
            </w:r>
          </w:p>
        </w:tc>
      </w:tr>
      <w:tr w:rsidR="0025380C" w:rsidTr="00F2364F">
        <w:tc>
          <w:tcPr>
            <w:tcW w:w="4621" w:type="dxa"/>
          </w:tcPr>
          <w:p w:rsidR="0025380C" w:rsidRDefault="0025380C" w:rsidP="00B9496F">
            <w:r>
              <w:t xml:space="preserve">Online </w:t>
            </w:r>
            <w:r w:rsidR="002B1C16">
              <w:t xml:space="preserve">Student/Parent </w:t>
            </w:r>
            <w:r>
              <w:t>Portal</w:t>
            </w:r>
          </w:p>
        </w:tc>
        <w:tc>
          <w:tcPr>
            <w:tcW w:w="4621" w:type="dxa"/>
          </w:tcPr>
          <w:p w:rsidR="0025380C" w:rsidRDefault="0025380C" w:rsidP="00B9496F">
            <w:hyperlink r:id="rId5" w:history="1">
              <w:r>
                <w:rPr>
                  <w:rStyle w:val="Hyperlink"/>
                </w:rPr>
                <w:t>http://snc1p-semester1.wikispaces.com</w:t>
              </w:r>
            </w:hyperlink>
          </w:p>
        </w:tc>
      </w:tr>
      <w:tr w:rsidR="0025380C" w:rsidTr="00F2364F">
        <w:tc>
          <w:tcPr>
            <w:tcW w:w="4621" w:type="dxa"/>
          </w:tcPr>
          <w:p w:rsidR="0025380C" w:rsidRDefault="0025380C" w:rsidP="00B9496F"/>
        </w:tc>
        <w:tc>
          <w:tcPr>
            <w:tcW w:w="4621" w:type="dxa"/>
          </w:tcPr>
          <w:p w:rsidR="0025380C" w:rsidRDefault="0025380C" w:rsidP="00B9496F"/>
        </w:tc>
      </w:tr>
    </w:tbl>
    <w:p w:rsidR="00F2364F" w:rsidRDefault="00F2364F" w:rsidP="00B9496F"/>
    <w:tbl>
      <w:tblPr>
        <w:tblStyle w:val="TableGrid"/>
        <w:tblW w:w="0" w:type="auto"/>
        <w:tblLook w:val="04A0" w:firstRow="1" w:lastRow="0" w:firstColumn="1" w:lastColumn="0" w:noHBand="0" w:noVBand="1"/>
      </w:tblPr>
      <w:tblGrid>
        <w:gridCol w:w="4077"/>
        <w:gridCol w:w="5165"/>
      </w:tblGrid>
      <w:tr w:rsidR="00326E33" w:rsidTr="003A2CC4">
        <w:tc>
          <w:tcPr>
            <w:tcW w:w="9242" w:type="dxa"/>
            <w:gridSpan w:val="2"/>
          </w:tcPr>
          <w:p w:rsidR="00326E33" w:rsidRPr="0021750A" w:rsidRDefault="0021750A" w:rsidP="00B9496F">
            <w:pPr>
              <w:rPr>
                <w:rFonts w:ascii="Berlin Sans FB" w:hAnsi="Berlin Sans FB"/>
              </w:rPr>
            </w:pPr>
            <w:r>
              <w:t xml:space="preserve">                                                            </w:t>
            </w:r>
            <w:r w:rsidR="00326E33" w:rsidRPr="0021750A">
              <w:rPr>
                <w:rFonts w:ascii="Berlin Sans FB" w:hAnsi="Berlin Sans FB"/>
              </w:rPr>
              <w:t>POLICIES &amp; PROCEDURES</w:t>
            </w:r>
          </w:p>
        </w:tc>
      </w:tr>
      <w:tr w:rsidR="002B1C16" w:rsidTr="00326E33">
        <w:tc>
          <w:tcPr>
            <w:tcW w:w="4077" w:type="dxa"/>
          </w:tcPr>
          <w:p w:rsidR="002B1C16" w:rsidRPr="00B91843" w:rsidRDefault="00B91843" w:rsidP="00B9496F">
            <w:pPr>
              <w:rPr>
                <w:b/>
              </w:rPr>
            </w:pPr>
            <w:r w:rsidRPr="00B91843">
              <w:rPr>
                <w:b/>
              </w:rPr>
              <w:t>Plagiarism</w:t>
            </w:r>
          </w:p>
        </w:tc>
        <w:tc>
          <w:tcPr>
            <w:tcW w:w="5165" w:type="dxa"/>
          </w:tcPr>
          <w:p w:rsidR="002B1C16" w:rsidRDefault="002B1C16" w:rsidP="00B9496F">
            <w:r>
              <w:t>Uncontested proof: mark of zero for the assignment or test</w:t>
            </w:r>
          </w:p>
        </w:tc>
      </w:tr>
      <w:tr w:rsidR="002B1C16" w:rsidTr="00326E33">
        <w:tc>
          <w:tcPr>
            <w:tcW w:w="4077" w:type="dxa"/>
          </w:tcPr>
          <w:p w:rsidR="002B1C16" w:rsidRPr="00B91843" w:rsidRDefault="00B91843" w:rsidP="00B9496F">
            <w:pPr>
              <w:rPr>
                <w:b/>
              </w:rPr>
            </w:pPr>
            <w:r w:rsidRPr="00B91843">
              <w:rPr>
                <w:b/>
              </w:rPr>
              <w:t>Late Assignments</w:t>
            </w:r>
            <w:bookmarkStart w:id="0" w:name="_GoBack"/>
            <w:bookmarkEnd w:id="0"/>
          </w:p>
        </w:tc>
        <w:tc>
          <w:tcPr>
            <w:tcW w:w="5165" w:type="dxa"/>
          </w:tcPr>
          <w:p w:rsidR="002B1C16" w:rsidRDefault="002B1C16" w:rsidP="00B9496F">
            <w:r>
              <w:t>Five days leniency, then 10% off per day late; no longer accepted once assignment has been returned to class (usually 2 weeks); exceptions in the event of extreme circumstances.</w:t>
            </w:r>
          </w:p>
        </w:tc>
      </w:tr>
      <w:tr w:rsidR="002B1C16" w:rsidTr="00326E33">
        <w:tc>
          <w:tcPr>
            <w:tcW w:w="4077" w:type="dxa"/>
          </w:tcPr>
          <w:p w:rsidR="002B1C16" w:rsidRPr="00B91843" w:rsidRDefault="002B1C16" w:rsidP="00B9496F">
            <w:pPr>
              <w:rPr>
                <w:b/>
              </w:rPr>
            </w:pPr>
            <w:r w:rsidRPr="00B91843">
              <w:rPr>
                <w:b/>
              </w:rPr>
              <w:t>Missed Work</w:t>
            </w:r>
          </w:p>
        </w:tc>
        <w:tc>
          <w:tcPr>
            <w:tcW w:w="5165" w:type="dxa"/>
          </w:tcPr>
          <w:p w:rsidR="002B1C16" w:rsidRDefault="002B1C16" w:rsidP="00B9496F">
            <w:r>
              <w:t>A missed test requires a valid note from home that gives good reason for the missed test</w:t>
            </w:r>
          </w:p>
        </w:tc>
      </w:tr>
      <w:tr w:rsidR="002B1C16" w:rsidTr="00326E33">
        <w:tc>
          <w:tcPr>
            <w:tcW w:w="4077" w:type="dxa"/>
          </w:tcPr>
          <w:p w:rsidR="002B1C16" w:rsidRPr="00B91843" w:rsidRDefault="002B1C16" w:rsidP="00B9496F">
            <w:pPr>
              <w:rPr>
                <w:b/>
              </w:rPr>
            </w:pPr>
            <w:r w:rsidRPr="00B91843">
              <w:rPr>
                <w:b/>
              </w:rPr>
              <w:t>Teacher Contacts</w:t>
            </w:r>
          </w:p>
        </w:tc>
        <w:tc>
          <w:tcPr>
            <w:tcW w:w="5165" w:type="dxa"/>
          </w:tcPr>
          <w:p w:rsidR="002B1C16" w:rsidRDefault="002B1C16" w:rsidP="00B9496F">
            <w:r>
              <w:t>Parents may contact the instructor by leaving a message at his voic</w:t>
            </w:r>
            <w:r w:rsidR="00326E33">
              <w:t xml:space="preserve">e </w:t>
            </w:r>
            <w:proofErr w:type="gramStart"/>
            <w:r w:rsidR="00326E33">
              <w:t>mail .</w:t>
            </w:r>
            <w:proofErr w:type="gramEnd"/>
            <w:r w:rsidR="00326E33">
              <w:t xml:space="preserve"> Alternatively, you can use the portal above to initiate electronic communication</w:t>
            </w:r>
          </w:p>
        </w:tc>
      </w:tr>
      <w:tr w:rsidR="002B1C16" w:rsidTr="00326E33">
        <w:tc>
          <w:tcPr>
            <w:tcW w:w="4077" w:type="dxa"/>
          </w:tcPr>
          <w:p w:rsidR="002B1C16" w:rsidRPr="00B91843" w:rsidRDefault="00326E33" w:rsidP="00B9496F">
            <w:pPr>
              <w:rPr>
                <w:b/>
              </w:rPr>
            </w:pPr>
            <w:r w:rsidRPr="00B91843">
              <w:rPr>
                <w:b/>
              </w:rPr>
              <w:t>Reporting Dates</w:t>
            </w:r>
          </w:p>
        </w:tc>
        <w:tc>
          <w:tcPr>
            <w:tcW w:w="5165" w:type="dxa"/>
          </w:tcPr>
          <w:p w:rsidR="002B1C16" w:rsidRDefault="00326E33" w:rsidP="00B9496F">
            <w:r>
              <w:t xml:space="preserve">Midterm reports will be available in </w:t>
            </w:r>
            <w:proofErr w:type="spellStart"/>
            <w:r>
              <w:t>mid November</w:t>
            </w:r>
            <w:proofErr w:type="spellEnd"/>
            <w:r>
              <w:t xml:space="preserve"> and final reports </w:t>
            </w:r>
            <w:proofErr w:type="spellStart"/>
            <w:r>
              <w:t>mid February</w:t>
            </w:r>
            <w:proofErr w:type="spellEnd"/>
            <w:r>
              <w:t xml:space="preserve">. The instructor will also make available </w:t>
            </w:r>
            <w:proofErr w:type="spellStart"/>
            <w:r>
              <w:t>ongoing</w:t>
            </w:r>
            <w:proofErr w:type="spellEnd"/>
            <w:r>
              <w:t xml:space="preserve"> progress reports</w:t>
            </w:r>
          </w:p>
        </w:tc>
      </w:tr>
    </w:tbl>
    <w:p w:rsidR="00B9496F" w:rsidRDefault="00B9496F" w:rsidP="00B9496F"/>
    <w:p w:rsidR="00B9496F" w:rsidRDefault="00B9496F" w:rsidP="00B9496F"/>
    <w:sectPr w:rsidR="00B949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haroni">
    <w:panose1 w:val="00000000000000000000"/>
    <w:charset w:val="B1"/>
    <w:family w:val="auto"/>
    <w:pitch w:val="variable"/>
    <w:sig w:usb0="00000801" w:usb1="00000000" w:usb2="00000000" w:usb3="00000000" w:csb0="00000020" w:csb1="00000000"/>
  </w:font>
  <w:font w:name="Arial">
    <w:panose1 w:val="020B0604020202020204"/>
    <w:charset w:val="00"/>
    <w:family w:val="swiss"/>
    <w:pitch w:val="variable"/>
    <w:sig w:usb0="20002A87" w:usb1="80000000" w:usb2="00000008"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96F"/>
    <w:rsid w:val="00092E40"/>
    <w:rsid w:val="00162E3D"/>
    <w:rsid w:val="0021750A"/>
    <w:rsid w:val="0025380C"/>
    <w:rsid w:val="002B1C16"/>
    <w:rsid w:val="00326E33"/>
    <w:rsid w:val="00332FF3"/>
    <w:rsid w:val="00820679"/>
    <w:rsid w:val="00865D05"/>
    <w:rsid w:val="00994594"/>
    <w:rsid w:val="00A20711"/>
    <w:rsid w:val="00B7375E"/>
    <w:rsid w:val="00B91843"/>
    <w:rsid w:val="00B9496F"/>
    <w:rsid w:val="00BE537E"/>
    <w:rsid w:val="00E554E6"/>
    <w:rsid w:val="00E677E2"/>
    <w:rsid w:val="00F236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949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25380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949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2538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c1p-semester1.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627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13</cp:revision>
  <dcterms:created xsi:type="dcterms:W3CDTF">2011-08-31T20:29:00Z</dcterms:created>
  <dcterms:modified xsi:type="dcterms:W3CDTF">2011-09-02T03:28:00Z</dcterms:modified>
</cp:coreProperties>
</file>